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bookmarkEnd w:id="0"/>
    <w:p w14:paraId="29A5D18E" w14:textId="72787AAE" w:rsidR="00D928DA" w:rsidRPr="00B364F8" w:rsidRDefault="00607407" w:rsidP="00607407">
      <w:pPr>
        <w:spacing w:before="120" w:after="0" w:line="276" w:lineRule="auto"/>
        <w:jc w:val="center"/>
        <w:rPr>
          <w:rFonts w:cstheme="minorHAnsi"/>
          <w:b/>
          <w:sz w:val="32"/>
          <w:szCs w:val="32"/>
        </w:rPr>
      </w:pPr>
      <w:r w:rsidRPr="00B364F8">
        <w:rPr>
          <w:rFonts w:cstheme="minorHAnsi"/>
          <w:b/>
          <w:sz w:val="32"/>
          <w:szCs w:val="32"/>
        </w:rPr>
        <w:t>Stop okaleczaniu żeńskich narządów płciowych</w:t>
      </w:r>
    </w:p>
    <w:p w14:paraId="2EE0545B" w14:textId="77777777" w:rsidR="00B364F8" w:rsidRDefault="00B364F8" w:rsidP="00B364F8">
      <w:pPr>
        <w:spacing w:before="120" w:after="0" w:line="276" w:lineRule="auto"/>
        <w:rPr>
          <w:rFonts w:cstheme="minorHAnsi"/>
          <w:bCs/>
          <w:i/>
          <w:iCs/>
          <w:sz w:val="24"/>
          <w:szCs w:val="24"/>
        </w:rPr>
      </w:pPr>
    </w:p>
    <w:p w14:paraId="7AED3D49" w14:textId="5882D989" w:rsidR="00B364F8" w:rsidRPr="00131731" w:rsidRDefault="00B364F8" w:rsidP="00B364F8">
      <w:pPr>
        <w:spacing w:before="120" w:after="0" w:line="276" w:lineRule="auto"/>
        <w:jc w:val="center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Wspólne o</w:t>
      </w:r>
      <w:r w:rsidRPr="00131731">
        <w:rPr>
          <w:rFonts w:cstheme="minorHAnsi"/>
          <w:bCs/>
          <w:i/>
          <w:iCs/>
          <w:sz w:val="24"/>
          <w:szCs w:val="24"/>
        </w:rPr>
        <w:t xml:space="preserve">świadczenie Henrietty </w:t>
      </w:r>
      <w:proofErr w:type="spellStart"/>
      <w:r w:rsidRPr="00131731">
        <w:rPr>
          <w:rFonts w:cstheme="minorHAnsi"/>
          <w:bCs/>
          <w:i/>
          <w:iCs/>
          <w:sz w:val="24"/>
          <w:szCs w:val="24"/>
        </w:rPr>
        <w:t>Fore</w:t>
      </w:r>
      <w:proofErr w:type="spellEnd"/>
      <w:r w:rsidRPr="00131731">
        <w:rPr>
          <w:rFonts w:cstheme="minorHAnsi"/>
          <w:bCs/>
          <w:i/>
          <w:iCs/>
          <w:sz w:val="24"/>
          <w:szCs w:val="24"/>
        </w:rPr>
        <w:t>, Dyrektor Generalnej UNICEF oraz dr Natalii Kanem, Dyrektor Generalnej UNFPA z okazji Międzynarodowego Dnia Zerowej Tolerancji dla Okaleczania Żeńskich Narządów Płciowych.</w:t>
      </w:r>
    </w:p>
    <w:p w14:paraId="2E5299BF" w14:textId="77777777" w:rsidR="00B364F8" w:rsidRDefault="00B364F8" w:rsidP="00B364F8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p w14:paraId="04E12358" w14:textId="7A551D51" w:rsidR="00B364F8" w:rsidRDefault="00B364F8" w:rsidP="00B364F8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131731">
        <w:rPr>
          <w:rFonts w:cstheme="minorHAnsi"/>
          <w:bCs/>
          <w:sz w:val="24"/>
          <w:szCs w:val="24"/>
        </w:rPr>
        <w:t>Nowy Jork, 6 lutego 2021 r.</w:t>
      </w:r>
    </w:p>
    <w:p w14:paraId="220297B6" w14:textId="77777777" w:rsidR="00B364F8" w:rsidRDefault="00B364F8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5A2FE35C" w14:textId="097F1EEC" w:rsidR="00D928DA" w:rsidRPr="00131731" w:rsidRDefault="00131731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131731">
        <w:rPr>
          <w:rFonts w:cstheme="minorHAnsi"/>
          <w:b/>
          <w:sz w:val="24"/>
          <w:szCs w:val="24"/>
        </w:rPr>
        <w:t xml:space="preserve">Na skutek pandemii COVID-19 w ciągu najbliższej dekady liczba przypadków okaleczania żeńskich narządów płciowych może się zwiększyć o dodatkowe dwa miliony. Tylko spójne, skoordynowane i </w:t>
      </w:r>
      <w:r w:rsidR="00D51AC8">
        <w:rPr>
          <w:rFonts w:cstheme="minorHAnsi"/>
          <w:b/>
          <w:sz w:val="24"/>
          <w:szCs w:val="24"/>
        </w:rPr>
        <w:t>efektywnie</w:t>
      </w:r>
      <w:r w:rsidR="00D51AC8">
        <w:rPr>
          <w:rFonts w:cstheme="minorHAnsi"/>
          <w:b/>
          <w:sz w:val="24"/>
          <w:szCs w:val="24"/>
        </w:rPr>
        <w:t xml:space="preserve"> </w:t>
      </w:r>
      <w:r w:rsidRPr="00131731">
        <w:rPr>
          <w:rFonts w:cstheme="minorHAnsi"/>
          <w:b/>
          <w:sz w:val="24"/>
          <w:szCs w:val="24"/>
        </w:rPr>
        <w:t xml:space="preserve">finansowane działanie może położyć kres temu procederowi, który jest </w:t>
      </w:r>
      <w:r w:rsidR="00B364F8">
        <w:rPr>
          <w:rFonts w:cstheme="minorHAnsi"/>
          <w:b/>
          <w:sz w:val="24"/>
          <w:szCs w:val="24"/>
        </w:rPr>
        <w:t>łamaniem</w:t>
      </w:r>
      <w:r w:rsidRPr="00131731">
        <w:rPr>
          <w:rFonts w:cstheme="minorHAnsi"/>
          <w:b/>
          <w:sz w:val="24"/>
          <w:szCs w:val="24"/>
        </w:rPr>
        <w:t xml:space="preserve"> praw człowieka.</w:t>
      </w:r>
    </w:p>
    <w:p w14:paraId="6083CF0D" w14:textId="440B6597" w:rsidR="002253A6" w:rsidRDefault="002253A6" w:rsidP="00131731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</w:p>
    <w:p w14:paraId="0AFB9E2F" w14:textId="77777777" w:rsidR="000C76B2" w:rsidRDefault="000C76B2" w:rsidP="002253A6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Jednym ze skutków pandemii COVID-19 są zamknięte szkoły i zakłócenie realizacji programów chroniących dziewczęta przed okaleczeniem narządów płciowych. Musimy zrobić wszystko, aby walczyć z tą szkodliwą praktyką. </w:t>
      </w:r>
      <w:bookmarkStart w:id="1" w:name="_gjdgxs" w:colFirst="0" w:colLast="0"/>
      <w:bookmarkEnd w:id="1"/>
    </w:p>
    <w:p w14:paraId="25D679F7" w14:textId="77777777" w:rsidR="000C76B2" w:rsidRDefault="000C76B2" w:rsidP="002253A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CA4E989" w14:textId="50BD44FE" w:rsidR="000C76B2" w:rsidRDefault="000C76B2" w:rsidP="002253A6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Nawet jeszcze przed pandemią, osiągnięcie Celu Zrównoważonego Rozwoju jakim jest zakończenie procederu okaleczania żeńskich narządów płciowych do 2030 roku, wydawało się bardzo ambitne.</w:t>
      </w:r>
      <w:r w:rsidR="007D7488">
        <w:rPr>
          <w:rFonts w:eastAsia="Calibri" w:cstheme="minorHAnsi"/>
          <w:sz w:val="24"/>
          <w:szCs w:val="24"/>
        </w:rPr>
        <w:t xml:space="preserve"> P</w:t>
      </w:r>
      <w:r w:rsidR="007D7488" w:rsidRPr="007D7488">
        <w:rPr>
          <w:rFonts w:eastAsia="Calibri" w:cstheme="minorHAnsi"/>
          <w:sz w:val="24"/>
          <w:szCs w:val="24"/>
        </w:rPr>
        <w:t xml:space="preserve">andemia </w:t>
      </w:r>
      <w:r w:rsidR="007D7488">
        <w:rPr>
          <w:rFonts w:eastAsia="Calibri" w:cstheme="minorHAnsi"/>
          <w:sz w:val="24"/>
          <w:szCs w:val="24"/>
        </w:rPr>
        <w:t>wzmocniła</w:t>
      </w:r>
      <w:r w:rsidR="007D7488" w:rsidRPr="007D7488">
        <w:rPr>
          <w:rFonts w:eastAsia="Calibri" w:cstheme="minorHAnsi"/>
          <w:sz w:val="24"/>
          <w:szCs w:val="24"/>
        </w:rPr>
        <w:t xml:space="preserve"> nasze postanowienie ochrony </w:t>
      </w:r>
      <w:r w:rsidR="007D7488">
        <w:rPr>
          <w:rFonts w:eastAsia="Calibri" w:cstheme="minorHAnsi"/>
          <w:sz w:val="24"/>
          <w:szCs w:val="24"/>
        </w:rPr>
        <w:t>czterech</w:t>
      </w:r>
      <w:r w:rsidR="007D7488" w:rsidRPr="007D7488">
        <w:rPr>
          <w:rFonts w:eastAsia="Calibri" w:cstheme="minorHAnsi"/>
          <w:sz w:val="24"/>
          <w:szCs w:val="24"/>
        </w:rPr>
        <w:t xml:space="preserve"> milionów dziewcząt i kobiet, które każdego roku są zagrożone okaleczeniem żeńskich narządów płciowych</w:t>
      </w:r>
      <w:r w:rsidR="007D7488">
        <w:rPr>
          <w:rFonts w:eastAsia="Calibri" w:cstheme="minorHAnsi"/>
          <w:sz w:val="24"/>
          <w:szCs w:val="24"/>
        </w:rPr>
        <w:t xml:space="preserve">. Oto, jak chcemy </w:t>
      </w:r>
      <w:r w:rsidR="005D6B19">
        <w:rPr>
          <w:rFonts w:eastAsia="Calibri" w:cstheme="minorHAnsi"/>
          <w:sz w:val="24"/>
          <w:szCs w:val="24"/>
        </w:rPr>
        <w:t>zrealizować cel</w:t>
      </w:r>
      <w:r w:rsidR="007D7488">
        <w:rPr>
          <w:rFonts w:eastAsia="Calibri" w:cstheme="minorHAnsi"/>
          <w:sz w:val="24"/>
          <w:szCs w:val="24"/>
        </w:rPr>
        <w:t>:</w:t>
      </w:r>
    </w:p>
    <w:p w14:paraId="016DA7EE" w14:textId="3B971E30" w:rsidR="007D7488" w:rsidRDefault="007D7488" w:rsidP="002253A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F6DF6F9" w14:textId="08C07768" w:rsidR="007D7488" w:rsidRDefault="007D7488" w:rsidP="007D7488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7D7488">
        <w:rPr>
          <w:rFonts w:eastAsia="Calibri" w:cstheme="minorHAnsi"/>
          <w:sz w:val="24"/>
          <w:szCs w:val="24"/>
        </w:rPr>
        <w:t xml:space="preserve">Musimy się </w:t>
      </w:r>
      <w:r w:rsidRPr="007D7488">
        <w:rPr>
          <w:rFonts w:eastAsia="Calibri" w:cstheme="minorHAnsi"/>
          <w:b/>
          <w:bCs/>
          <w:sz w:val="24"/>
          <w:szCs w:val="24"/>
        </w:rPr>
        <w:t>zjednoczyć</w:t>
      </w:r>
      <w:r w:rsidRPr="007D7488">
        <w:rPr>
          <w:rFonts w:eastAsia="Calibri" w:cstheme="minorHAnsi"/>
          <w:sz w:val="24"/>
          <w:szCs w:val="24"/>
        </w:rPr>
        <w:t xml:space="preserve">. Zakończenie </w:t>
      </w:r>
      <w:r w:rsidR="005D6B19">
        <w:rPr>
          <w:rFonts w:eastAsia="Calibri" w:cstheme="minorHAnsi"/>
          <w:sz w:val="24"/>
          <w:szCs w:val="24"/>
        </w:rPr>
        <w:t xml:space="preserve">procederu </w:t>
      </w:r>
      <w:r w:rsidRPr="007D7488">
        <w:rPr>
          <w:rFonts w:eastAsia="Calibri" w:cstheme="minorHAnsi"/>
          <w:sz w:val="24"/>
          <w:szCs w:val="24"/>
        </w:rPr>
        <w:t xml:space="preserve">okaleczania żeńskich narządów płciowych wymaga </w:t>
      </w:r>
      <w:r>
        <w:rPr>
          <w:rFonts w:eastAsia="Calibri" w:cstheme="minorHAnsi"/>
          <w:sz w:val="24"/>
          <w:szCs w:val="24"/>
        </w:rPr>
        <w:t xml:space="preserve">wielostronnej </w:t>
      </w:r>
      <w:r w:rsidRPr="007D7488">
        <w:rPr>
          <w:rFonts w:eastAsia="Calibri" w:cstheme="minorHAnsi"/>
          <w:sz w:val="24"/>
          <w:szCs w:val="24"/>
        </w:rPr>
        <w:t>współpracy</w:t>
      </w:r>
      <w:r>
        <w:rPr>
          <w:rFonts w:eastAsia="Calibri" w:cstheme="minorHAnsi"/>
          <w:sz w:val="24"/>
          <w:szCs w:val="24"/>
        </w:rPr>
        <w:t>.</w:t>
      </w:r>
      <w:r w:rsidRPr="007D7488">
        <w:rPr>
          <w:rFonts w:eastAsia="Calibri" w:cstheme="minorHAnsi"/>
          <w:sz w:val="24"/>
          <w:szCs w:val="24"/>
        </w:rPr>
        <w:t xml:space="preserve"> Obejmuje </w:t>
      </w:r>
      <w:r>
        <w:rPr>
          <w:rFonts w:eastAsia="Calibri" w:cstheme="minorHAnsi"/>
          <w:sz w:val="24"/>
          <w:szCs w:val="24"/>
        </w:rPr>
        <w:t>ona globalnych,</w:t>
      </w:r>
      <w:r w:rsidRPr="007D7488">
        <w:rPr>
          <w:rFonts w:eastAsia="Calibri" w:cstheme="minorHAnsi"/>
          <w:sz w:val="24"/>
          <w:szCs w:val="24"/>
        </w:rPr>
        <w:t xml:space="preserve"> regionalnych, krajowych i lokalnych</w:t>
      </w:r>
      <w:r>
        <w:rPr>
          <w:rFonts w:eastAsia="Calibri" w:cstheme="minorHAnsi"/>
          <w:sz w:val="24"/>
          <w:szCs w:val="24"/>
        </w:rPr>
        <w:t xml:space="preserve"> liderów;</w:t>
      </w:r>
      <w:r w:rsidRPr="007D7488">
        <w:rPr>
          <w:rFonts w:eastAsia="Calibri" w:cstheme="minorHAnsi"/>
          <w:sz w:val="24"/>
          <w:szCs w:val="24"/>
        </w:rPr>
        <w:t xml:space="preserve"> społeczeństwo obywatelskie</w:t>
      </w:r>
      <w:r>
        <w:rPr>
          <w:rFonts w:eastAsia="Calibri" w:cstheme="minorHAnsi"/>
          <w:sz w:val="24"/>
          <w:szCs w:val="24"/>
        </w:rPr>
        <w:t xml:space="preserve">; małe </w:t>
      </w:r>
      <w:r w:rsidRPr="007D7488">
        <w:rPr>
          <w:rFonts w:eastAsia="Calibri" w:cstheme="minorHAnsi"/>
          <w:sz w:val="24"/>
          <w:szCs w:val="24"/>
        </w:rPr>
        <w:t>organizacj</w:t>
      </w:r>
      <w:r>
        <w:rPr>
          <w:rFonts w:eastAsia="Calibri" w:cstheme="minorHAnsi"/>
          <w:sz w:val="24"/>
          <w:szCs w:val="24"/>
        </w:rPr>
        <w:t>e</w:t>
      </w:r>
      <w:r w:rsidRPr="007D7488">
        <w:rPr>
          <w:rFonts w:eastAsia="Calibri" w:cstheme="minorHAnsi"/>
          <w:sz w:val="24"/>
          <w:szCs w:val="24"/>
        </w:rPr>
        <w:t xml:space="preserve"> oddoln</w:t>
      </w:r>
      <w:r>
        <w:rPr>
          <w:rFonts w:eastAsia="Calibri" w:cstheme="minorHAnsi"/>
          <w:sz w:val="24"/>
          <w:szCs w:val="24"/>
        </w:rPr>
        <w:t>e</w:t>
      </w:r>
      <w:r w:rsidRPr="007D7488">
        <w:rPr>
          <w:rFonts w:eastAsia="Calibri" w:cstheme="minorHAnsi"/>
          <w:sz w:val="24"/>
          <w:szCs w:val="24"/>
        </w:rPr>
        <w:t xml:space="preserve"> i organizacj</w:t>
      </w:r>
      <w:r>
        <w:rPr>
          <w:rFonts w:eastAsia="Calibri" w:cstheme="minorHAnsi"/>
          <w:sz w:val="24"/>
          <w:szCs w:val="24"/>
        </w:rPr>
        <w:t>e</w:t>
      </w:r>
      <w:r w:rsidRPr="007D7488">
        <w:rPr>
          <w:rFonts w:eastAsia="Calibri" w:cstheme="minorHAnsi"/>
          <w:sz w:val="24"/>
          <w:szCs w:val="24"/>
        </w:rPr>
        <w:t xml:space="preserve"> zajmując</w:t>
      </w:r>
      <w:r>
        <w:rPr>
          <w:rFonts w:eastAsia="Calibri" w:cstheme="minorHAnsi"/>
          <w:sz w:val="24"/>
          <w:szCs w:val="24"/>
        </w:rPr>
        <w:t>e</w:t>
      </w:r>
      <w:r w:rsidRPr="007D7488">
        <w:rPr>
          <w:rFonts w:eastAsia="Calibri" w:cstheme="minorHAnsi"/>
          <w:sz w:val="24"/>
          <w:szCs w:val="24"/>
        </w:rPr>
        <w:t xml:space="preserve"> się prawami kobiet, </w:t>
      </w:r>
      <w:r>
        <w:rPr>
          <w:rFonts w:eastAsia="Calibri" w:cstheme="minorHAnsi"/>
          <w:sz w:val="24"/>
          <w:szCs w:val="24"/>
        </w:rPr>
        <w:t xml:space="preserve">a także </w:t>
      </w:r>
      <w:r w:rsidRPr="007D7488">
        <w:rPr>
          <w:rFonts w:eastAsia="Calibri" w:cstheme="minorHAnsi"/>
          <w:sz w:val="24"/>
          <w:szCs w:val="24"/>
        </w:rPr>
        <w:t xml:space="preserve">międzynarodowe organizacje pozarządowe; nauczycieli i pracowników </w:t>
      </w:r>
      <w:r>
        <w:rPr>
          <w:rFonts w:eastAsia="Calibri" w:cstheme="minorHAnsi"/>
          <w:sz w:val="24"/>
          <w:szCs w:val="24"/>
        </w:rPr>
        <w:t>ochrony</w:t>
      </w:r>
      <w:r w:rsidRPr="007D7488">
        <w:rPr>
          <w:rFonts w:eastAsia="Calibri" w:cstheme="minorHAnsi"/>
          <w:sz w:val="24"/>
          <w:szCs w:val="24"/>
        </w:rPr>
        <w:t xml:space="preserve"> zdrowia</w:t>
      </w:r>
      <w:r>
        <w:rPr>
          <w:rFonts w:eastAsia="Calibri" w:cstheme="minorHAnsi"/>
          <w:sz w:val="24"/>
          <w:szCs w:val="24"/>
        </w:rPr>
        <w:t>;</w:t>
      </w:r>
      <w:r w:rsidRPr="007D7488">
        <w:rPr>
          <w:rFonts w:eastAsia="Calibri" w:cstheme="minorHAnsi"/>
          <w:sz w:val="24"/>
          <w:szCs w:val="24"/>
        </w:rPr>
        <w:t xml:space="preserve"> przywódców religijnych</w:t>
      </w:r>
      <w:r>
        <w:rPr>
          <w:rFonts w:eastAsia="Calibri" w:cstheme="minorHAnsi"/>
          <w:sz w:val="24"/>
          <w:szCs w:val="24"/>
        </w:rPr>
        <w:t xml:space="preserve"> i lokalną starszyznę</w:t>
      </w:r>
      <w:r w:rsidRPr="007D7488">
        <w:rPr>
          <w:rFonts w:eastAsia="Calibri" w:cstheme="minorHAnsi"/>
          <w:sz w:val="24"/>
          <w:szCs w:val="24"/>
        </w:rPr>
        <w:t xml:space="preserve">; organy ścigania i </w:t>
      </w:r>
      <w:r>
        <w:rPr>
          <w:rFonts w:eastAsia="Calibri" w:cstheme="minorHAnsi"/>
          <w:sz w:val="24"/>
          <w:szCs w:val="24"/>
        </w:rPr>
        <w:t>sądy.</w:t>
      </w:r>
      <w:r w:rsidRPr="007D7488">
        <w:rPr>
          <w:rFonts w:eastAsia="Calibri" w:cstheme="minorHAnsi"/>
          <w:sz w:val="24"/>
          <w:szCs w:val="24"/>
        </w:rPr>
        <w:t xml:space="preserve"> Mężczyźni i chłopcy również mają kluczową rolę do odegrania. </w:t>
      </w:r>
      <w:r>
        <w:rPr>
          <w:rFonts w:eastAsia="Calibri" w:cstheme="minorHAnsi"/>
          <w:sz w:val="24"/>
          <w:szCs w:val="24"/>
        </w:rPr>
        <w:t>G</w:t>
      </w:r>
      <w:r w:rsidRPr="007D7488">
        <w:rPr>
          <w:rFonts w:eastAsia="Calibri" w:cstheme="minorHAnsi"/>
          <w:sz w:val="24"/>
          <w:szCs w:val="24"/>
        </w:rPr>
        <w:t xml:space="preserve">łosy </w:t>
      </w:r>
      <w:r>
        <w:rPr>
          <w:rFonts w:eastAsia="Calibri" w:cstheme="minorHAnsi"/>
          <w:sz w:val="24"/>
          <w:szCs w:val="24"/>
        </w:rPr>
        <w:t>dziewcząt</w:t>
      </w:r>
      <w:r w:rsidRPr="007D7488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które przeszły ten okrutny proceder</w:t>
      </w:r>
      <w:r w:rsidRPr="007D748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są coraz częściej słyszane</w:t>
      </w:r>
      <w:r w:rsidRPr="007D748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i </w:t>
      </w:r>
      <w:r w:rsidR="006548FA">
        <w:rPr>
          <w:rFonts w:eastAsia="Calibri" w:cstheme="minorHAnsi"/>
          <w:sz w:val="24"/>
          <w:szCs w:val="24"/>
        </w:rPr>
        <w:t xml:space="preserve">prowadzą do </w:t>
      </w:r>
      <w:r w:rsidR="009611B8">
        <w:rPr>
          <w:rFonts w:eastAsia="Calibri" w:cstheme="minorHAnsi"/>
          <w:sz w:val="24"/>
          <w:szCs w:val="24"/>
        </w:rPr>
        <w:t xml:space="preserve">pozytywnych </w:t>
      </w:r>
      <w:r w:rsidR="006548FA">
        <w:rPr>
          <w:rFonts w:eastAsia="Calibri" w:cstheme="minorHAnsi"/>
          <w:sz w:val="24"/>
          <w:szCs w:val="24"/>
        </w:rPr>
        <w:t xml:space="preserve">zmian w </w:t>
      </w:r>
      <w:r w:rsidRPr="007D7488">
        <w:rPr>
          <w:rFonts w:eastAsia="Calibri" w:cstheme="minorHAnsi"/>
          <w:sz w:val="24"/>
          <w:szCs w:val="24"/>
        </w:rPr>
        <w:t>swoich społecznościach.</w:t>
      </w:r>
    </w:p>
    <w:p w14:paraId="385AADE7" w14:textId="77777777" w:rsidR="006548FA" w:rsidRDefault="006548FA" w:rsidP="006548FA">
      <w:pPr>
        <w:pStyle w:val="Akapitzlist"/>
        <w:rPr>
          <w:rFonts w:eastAsia="Calibri" w:cstheme="minorHAnsi"/>
          <w:sz w:val="24"/>
          <w:szCs w:val="24"/>
        </w:rPr>
      </w:pPr>
    </w:p>
    <w:p w14:paraId="40368F18" w14:textId="73802E53" w:rsidR="007D7488" w:rsidRDefault="006548FA" w:rsidP="007D7488">
      <w:pPr>
        <w:pStyle w:val="Akapitzlist"/>
        <w:numPr>
          <w:ilvl w:val="0"/>
          <w:numId w:val="9"/>
        </w:numPr>
        <w:rPr>
          <w:rFonts w:eastAsia="Calibri" w:cstheme="minorHAnsi"/>
          <w:sz w:val="24"/>
          <w:szCs w:val="24"/>
        </w:rPr>
      </w:pPr>
      <w:r w:rsidRPr="006548FA">
        <w:rPr>
          <w:rFonts w:eastAsia="Calibri" w:cstheme="minorHAnsi"/>
          <w:sz w:val="24"/>
          <w:szCs w:val="24"/>
        </w:rPr>
        <w:t xml:space="preserve">Musimy </w:t>
      </w:r>
      <w:r w:rsidRPr="006548FA">
        <w:rPr>
          <w:rFonts w:eastAsia="Calibri" w:cstheme="minorHAnsi"/>
          <w:b/>
          <w:bCs/>
          <w:sz w:val="24"/>
          <w:szCs w:val="24"/>
        </w:rPr>
        <w:t xml:space="preserve">finansować </w:t>
      </w:r>
      <w:r w:rsidRPr="006548FA">
        <w:rPr>
          <w:rFonts w:eastAsia="Calibri" w:cstheme="minorHAnsi"/>
          <w:sz w:val="24"/>
          <w:szCs w:val="24"/>
        </w:rPr>
        <w:t xml:space="preserve">nasze </w:t>
      </w:r>
      <w:r>
        <w:rPr>
          <w:rFonts w:eastAsia="Calibri" w:cstheme="minorHAnsi"/>
          <w:sz w:val="24"/>
          <w:szCs w:val="24"/>
        </w:rPr>
        <w:t xml:space="preserve">działania </w:t>
      </w:r>
      <w:r w:rsidRPr="006548FA">
        <w:rPr>
          <w:rFonts w:eastAsia="Calibri" w:cstheme="minorHAnsi"/>
          <w:sz w:val="24"/>
          <w:szCs w:val="24"/>
        </w:rPr>
        <w:t xml:space="preserve">na poziomie odpowiadającym zaangażowaniu. Nawet w krajach, w których liczba przypadków okaleczania żeńskich narządów płciowych </w:t>
      </w:r>
      <w:r>
        <w:rPr>
          <w:rFonts w:eastAsia="Calibri" w:cstheme="minorHAnsi"/>
          <w:sz w:val="24"/>
          <w:szCs w:val="24"/>
        </w:rPr>
        <w:t>zmniejsza się</w:t>
      </w:r>
      <w:r w:rsidRPr="006548FA">
        <w:rPr>
          <w:rFonts w:eastAsia="Calibri" w:cstheme="minorHAnsi"/>
          <w:sz w:val="24"/>
          <w:szCs w:val="24"/>
        </w:rPr>
        <w:t>, postęp</w:t>
      </w:r>
      <w:r>
        <w:rPr>
          <w:rFonts w:eastAsia="Calibri" w:cstheme="minorHAnsi"/>
          <w:sz w:val="24"/>
          <w:szCs w:val="24"/>
        </w:rPr>
        <w:t xml:space="preserve"> ten</w:t>
      </w:r>
      <w:r w:rsidRPr="006548FA">
        <w:rPr>
          <w:rFonts w:eastAsia="Calibri" w:cstheme="minorHAnsi"/>
          <w:sz w:val="24"/>
          <w:szCs w:val="24"/>
        </w:rPr>
        <w:t xml:space="preserve"> musi wzrosnąć dziesięciokrotnie, aby osiągnąć globalny cel do 2030 r</w:t>
      </w:r>
      <w:r>
        <w:rPr>
          <w:rFonts w:eastAsia="Calibri" w:cstheme="minorHAnsi"/>
          <w:sz w:val="24"/>
          <w:szCs w:val="24"/>
        </w:rPr>
        <w:t>oku</w:t>
      </w:r>
      <w:r w:rsidRPr="006548FA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 xml:space="preserve">Koszt tych działań </w:t>
      </w:r>
      <w:r w:rsidRPr="006548FA">
        <w:rPr>
          <w:rFonts w:eastAsia="Calibri" w:cstheme="minorHAnsi"/>
          <w:sz w:val="24"/>
          <w:szCs w:val="24"/>
        </w:rPr>
        <w:t>w ciągu na</w:t>
      </w:r>
      <w:r>
        <w:rPr>
          <w:rFonts w:eastAsia="Calibri" w:cstheme="minorHAnsi"/>
          <w:sz w:val="24"/>
          <w:szCs w:val="24"/>
        </w:rPr>
        <w:t>jbliższej</w:t>
      </w:r>
      <w:r w:rsidRPr="006548FA">
        <w:rPr>
          <w:rFonts w:eastAsia="Calibri" w:cstheme="minorHAnsi"/>
          <w:sz w:val="24"/>
          <w:szCs w:val="24"/>
        </w:rPr>
        <w:t xml:space="preserve"> dekady</w:t>
      </w:r>
      <w:r>
        <w:rPr>
          <w:rFonts w:eastAsia="Calibri" w:cstheme="minorHAnsi"/>
          <w:sz w:val="24"/>
          <w:szCs w:val="24"/>
        </w:rPr>
        <w:t xml:space="preserve"> jest szacowany na ok. 2,4 mld dolarów</w:t>
      </w:r>
      <w:r w:rsidRPr="006548FA">
        <w:rPr>
          <w:rFonts w:eastAsia="Calibri" w:cstheme="minorHAnsi"/>
          <w:sz w:val="24"/>
          <w:szCs w:val="24"/>
        </w:rPr>
        <w:t xml:space="preserve">, co </w:t>
      </w:r>
      <w:r w:rsidR="005D6B19">
        <w:rPr>
          <w:rFonts w:eastAsia="Calibri" w:cstheme="minorHAnsi"/>
          <w:sz w:val="24"/>
          <w:szCs w:val="24"/>
        </w:rPr>
        <w:t>oznacza</w:t>
      </w:r>
      <w:r w:rsidR="005D6B19" w:rsidRPr="006548FA">
        <w:rPr>
          <w:rFonts w:eastAsia="Calibri" w:cstheme="minorHAnsi"/>
          <w:sz w:val="24"/>
          <w:szCs w:val="24"/>
        </w:rPr>
        <w:t xml:space="preserve"> </w:t>
      </w:r>
      <w:r w:rsidRPr="006548FA">
        <w:rPr>
          <w:rFonts w:eastAsia="Calibri" w:cstheme="minorHAnsi"/>
          <w:sz w:val="24"/>
          <w:szCs w:val="24"/>
        </w:rPr>
        <w:t>mniej niż 100 dolarów na dziewczyn</w:t>
      </w:r>
      <w:r>
        <w:rPr>
          <w:rFonts w:eastAsia="Calibri" w:cstheme="minorHAnsi"/>
          <w:sz w:val="24"/>
          <w:szCs w:val="24"/>
        </w:rPr>
        <w:t>kę</w:t>
      </w:r>
      <w:r w:rsidRPr="006548FA">
        <w:rPr>
          <w:rFonts w:eastAsia="Calibri" w:cstheme="minorHAnsi"/>
          <w:sz w:val="24"/>
          <w:szCs w:val="24"/>
        </w:rPr>
        <w:t>. Jest to niewielka cena za zachowanie</w:t>
      </w:r>
      <w:r>
        <w:rPr>
          <w:rFonts w:eastAsia="Calibri" w:cstheme="minorHAnsi"/>
          <w:sz w:val="24"/>
          <w:szCs w:val="24"/>
        </w:rPr>
        <w:t xml:space="preserve"> nietykalności</w:t>
      </w:r>
      <w:r w:rsidRPr="006548FA">
        <w:rPr>
          <w:rFonts w:eastAsia="Calibri" w:cstheme="minorHAnsi"/>
          <w:sz w:val="24"/>
          <w:szCs w:val="24"/>
        </w:rPr>
        <w:t xml:space="preserve"> cielesnej dziewcz</w:t>
      </w:r>
      <w:r w:rsidR="00D51AC8">
        <w:rPr>
          <w:rFonts w:eastAsia="Calibri" w:cstheme="minorHAnsi"/>
          <w:sz w:val="24"/>
          <w:szCs w:val="24"/>
        </w:rPr>
        <w:t>ąt</w:t>
      </w:r>
      <w:r w:rsidRPr="006548FA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zadbanie o </w:t>
      </w:r>
      <w:r w:rsidR="00D51AC8">
        <w:rPr>
          <w:rFonts w:eastAsia="Calibri" w:cstheme="minorHAnsi"/>
          <w:sz w:val="24"/>
          <w:szCs w:val="24"/>
        </w:rPr>
        <w:t xml:space="preserve">ich </w:t>
      </w:r>
      <w:r w:rsidRPr="006548FA">
        <w:rPr>
          <w:rFonts w:eastAsia="Calibri" w:cstheme="minorHAnsi"/>
          <w:sz w:val="24"/>
          <w:szCs w:val="24"/>
        </w:rPr>
        <w:t>zdrowi</w:t>
      </w:r>
      <w:r>
        <w:rPr>
          <w:rFonts w:eastAsia="Calibri" w:cstheme="minorHAnsi"/>
          <w:sz w:val="24"/>
          <w:szCs w:val="24"/>
        </w:rPr>
        <w:t>e</w:t>
      </w:r>
      <w:r w:rsidRPr="006548FA">
        <w:rPr>
          <w:rFonts w:eastAsia="Calibri" w:cstheme="minorHAnsi"/>
          <w:sz w:val="24"/>
          <w:szCs w:val="24"/>
        </w:rPr>
        <w:t xml:space="preserve"> i </w:t>
      </w:r>
      <w:r>
        <w:rPr>
          <w:rFonts w:eastAsia="Calibri" w:cstheme="minorHAnsi"/>
          <w:sz w:val="24"/>
          <w:szCs w:val="24"/>
        </w:rPr>
        <w:t>przestrzeganie</w:t>
      </w:r>
      <w:r w:rsidRPr="006548FA">
        <w:rPr>
          <w:rFonts w:eastAsia="Calibri" w:cstheme="minorHAnsi"/>
          <w:sz w:val="24"/>
          <w:szCs w:val="24"/>
        </w:rPr>
        <w:t xml:space="preserve"> prawa </w:t>
      </w:r>
      <w:r>
        <w:rPr>
          <w:rFonts w:eastAsia="Calibri" w:cstheme="minorHAnsi"/>
          <w:sz w:val="24"/>
          <w:szCs w:val="24"/>
        </w:rPr>
        <w:t xml:space="preserve">kobiet </w:t>
      </w:r>
      <w:r w:rsidRPr="006548FA">
        <w:rPr>
          <w:rFonts w:eastAsia="Calibri" w:cstheme="minorHAnsi"/>
          <w:sz w:val="24"/>
          <w:szCs w:val="24"/>
        </w:rPr>
        <w:t xml:space="preserve">do powiedzenia „nie” </w:t>
      </w:r>
      <w:r>
        <w:rPr>
          <w:rFonts w:eastAsia="Calibri" w:cstheme="minorHAnsi"/>
          <w:sz w:val="24"/>
          <w:szCs w:val="24"/>
        </w:rPr>
        <w:t>okaleczaniu</w:t>
      </w:r>
      <w:r w:rsidRPr="006548FA">
        <w:rPr>
          <w:rFonts w:eastAsia="Calibri" w:cstheme="minorHAnsi"/>
          <w:sz w:val="24"/>
          <w:szCs w:val="24"/>
        </w:rPr>
        <w:t>.</w:t>
      </w:r>
    </w:p>
    <w:p w14:paraId="55B4F28A" w14:textId="77777777" w:rsidR="006548FA" w:rsidRPr="006548FA" w:rsidRDefault="006548FA" w:rsidP="006548FA">
      <w:pPr>
        <w:pStyle w:val="Akapitzlist"/>
        <w:rPr>
          <w:rFonts w:eastAsia="Calibri" w:cstheme="minorHAnsi"/>
          <w:sz w:val="24"/>
          <w:szCs w:val="24"/>
        </w:rPr>
      </w:pPr>
    </w:p>
    <w:p w14:paraId="7728F083" w14:textId="77777777" w:rsidR="006548FA" w:rsidRPr="006548FA" w:rsidRDefault="006548FA" w:rsidP="006548FA">
      <w:pPr>
        <w:pStyle w:val="Akapitzlist"/>
        <w:numPr>
          <w:ilvl w:val="0"/>
          <w:numId w:val="9"/>
        </w:numPr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6548FA">
        <w:rPr>
          <w:rFonts w:eastAsia="Calibri" w:cstheme="minorHAnsi"/>
          <w:sz w:val="24"/>
          <w:szCs w:val="24"/>
        </w:rPr>
        <w:t xml:space="preserve">Musimy </w:t>
      </w:r>
      <w:r w:rsidRPr="006548FA">
        <w:rPr>
          <w:rFonts w:eastAsia="Calibri" w:cstheme="minorHAnsi"/>
          <w:b/>
          <w:bCs/>
          <w:sz w:val="24"/>
          <w:szCs w:val="24"/>
        </w:rPr>
        <w:t>działać</w:t>
      </w:r>
      <w:r w:rsidRPr="006548FA">
        <w:rPr>
          <w:rFonts w:eastAsia="Calibri" w:cstheme="minorHAnsi"/>
          <w:sz w:val="24"/>
          <w:szCs w:val="24"/>
        </w:rPr>
        <w:t xml:space="preserve"> szybko, zdecydowanie i na wielu frontach jednocześnie. Musimy zapewnić dziewczętom dostęp do edukacji, opieki zdrowotnej - w tym usług w zakresie zdrowia seksualnego i reprodukcyjnego - oraz środków do życia</w:t>
      </w:r>
      <w:r>
        <w:rPr>
          <w:rFonts w:eastAsia="Calibri" w:cstheme="minorHAnsi"/>
          <w:sz w:val="24"/>
          <w:szCs w:val="24"/>
        </w:rPr>
        <w:t>. Należy również</w:t>
      </w:r>
      <w:r w:rsidRPr="006548FA">
        <w:rPr>
          <w:rFonts w:eastAsia="Calibri" w:cstheme="minorHAnsi"/>
          <w:sz w:val="24"/>
          <w:szCs w:val="24"/>
        </w:rPr>
        <w:t xml:space="preserve"> zapewnić im ochronę </w:t>
      </w:r>
      <w:r>
        <w:rPr>
          <w:rFonts w:eastAsia="Calibri" w:cstheme="minorHAnsi"/>
          <w:sz w:val="24"/>
          <w:szCs w:val="24"/>
        </w:rPr>
        <w:t>prawną i socjalną.</w:t>
      </w:r>
    </w:p>
    <w:p w14:paraId="76204A2C" w14:textId="5D67EE2C" w:rsidR="002253A6" w:rsidRPr="002253A6" w:rsidRDefault="002253A6" w:rsidP="006548FA">
      <w:pPr>
        <w:pStyle w:val="Akapitzlist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2253A6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  <w:lang w:val="en-US"/>
        </w:rPr>
        <w:t> </w:t>
      </w:r>
    </w:p>
    <w:p w14:paraId="61030AB2" w14:textId="0DDB17D0" w:rsidR="00171E22" w:rsidRDefault="00171E22" w:rsidP="00171E22">
      <w:pPr>
        <w:shd w:val="clear" w:color="auto" w:fill="FFFFFF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T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e same </w:t>
      </w:r>
      <w:r>
        <w:rPr>
          <w:rFonts w:eastAsia="Calibri" w:cstheme="minorHAnsi"/>
          <w:color w:val="000000"/>
          <w:sz w:val="24"/>
          <w:szCs w:val="24"/>
        </w:rPr>
        <w:t>działania</w:t>
      </w:r>
      <w:r w:rsidRPr="00171E22">
        <w:rPr>
          <w:rFonts w:eastAsia="Calibri" w:cstheme="minorHAnsi"/>
          <w:color w:val="000000"/>
          <w:sz w:val="24"/>
          <w:szCs w:val="24"/>
        </w:rPr>
        <w:t>, które położ</w:t>
      </w:r>
      <w:r>
        <w:rPr>
          <w:rFonts w:eastAsia="Calibri" w:cstheme="minorHAnsi"/>
          <w:color w:val="000000"/>
          <w:sz w:val="24"/>
          <w:szCs w:val="24"/>
        </w:rPr>
        <w:t>ą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 kres okaleczaniu żeńskich narządów płciowych, będą również wspierać</w:t>
      </w:r>
      <w:r>
        <w:rPr>
          <w:rFonts w:eastAsia="Calibri" w:cstheme="minorHAnsi"/>
          <w:color w:val="000000"/>
          <w:sz w:val="24"/>
          <w:szCs w:val="24"/>
        </w:rPr>
        <w:t xml:space="preserve"> kobiety i dziewczęta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 w korzystaniu z </w:t>
      </w:r>
      <w:r>
        <w:rPr>
          <w:rFonts w:eastAsia="Calibri" w:cstheme="minorHAnsi"/>
          <w:color w:val="000000"/>
          <w:sz w:val="24"/>
          <w:szCs w:val="24"/>
        </w:rPr>
        <w:t xml:space="preserve">przynależnych im 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praw człowieka, osiągnięciu </w:t>
      </w:r>
      <w:r>
        <w:rPr>
          <w:rFonts w:eastAsia="Calibri" w:cstheme="minorHAnsi"/>
          <w:color w:val="000000"/>
          <w:sz w:val="24"/>
          <w:szCs w:val="24"/>
        </w:rPr>
        <w:t xml:space="preserve">pełnego 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potencjału i </w:t>
      </w:r>
      <w:r>
        <w:rPr>
          <w:rFonts w:eastAsia="Calibri" w:cstheme="minorHAnsi"/>
          <w:color w:val="000000"/>
          <w:sz w:val="24"/>
          <w:szCs w:val="24"/>
        </w:rPr>
        <w:t xml:space="preserve">decydowaniu o własnej przyszłości. Wyeliminowanie 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okaleczania żeńskich narządów płciowych i </w:t>
      </w:r>
      <w:r w:rsidR="00C50251" w:rsidRPr="00171E22">
        <w:rPr>
          <w:rFonts w:eastAsia="Calibri" w:cstheme="minorHAnsi"/>
          <w:color w:val="000000"/>
          <w:sz w:val="24"/>
          <w:szCs w:val="24"/>
        </w:rPr>
        <w:t>równ</w:t>
      </w:r>
      <w:r w:rsidR="00C50251">
        <w:rPr>
          <w:rFonts w:eastAsia="Calibri" w:cstheme="minorHAnsi"/>
          <w:color w:val="000000"/>
          <w:sz w:val="24"/>
          <w:szCs w:val="24"/>
        </w:rPr>
        <w:t>e traktowanie</w:t>
      </w:r>
      <w:r w:rsidR="00C50251" w:rsidRPr="00171E22">
        <w:rPr>
          <w:rFonts w:eastAsia="Calibri" w:cstheme="minorHAnsi"/>
          <w:color w:val="000000"/>
          <w:sz w:val="24"/>
          <w:szCs w:val="24"/>
        </w:rPr>
        <w:t xml:space="preserve"> 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płci to współzależne, wzajemnie się wzmacniające cele. Krótko mówiąc, gdyby równość płci była </w:t>
      </w:r>
      <w:r w:rsidRPr="00171E22">
        <w:rPr>
          <w:rFonts w:eastAsia="Calibri" w:cstheme="minorHAnsi"/>
          <w:color w:val="000000"/>
          <w:sz w:val="24"/>
          <w:szCs w:val="24"/>
        </w:rPr>
        <w:lastRenderedPageBreak/>
        <w:t>rzeczywistością, nie byłoby okaleczania żeńskich narządów płciowych. Taki jest świat,</w:t>
      </w:r>
      <w:r w:rsidR="00D51AC8">
        <w:rPr>
          <w:rFonts w:eastAsia="Calibri" w:cstheme="minorHAnsi"/>
          <w:color w:val="000000"/>
          <w:sz w:val="24"/>
          <w:szCs w:val="24"/>
        </w:rPr>
        <w:t xml:space="preserve"> do jakiego dążymy</w:t>
      </w:r>
      <w:r>
        <w:rPr>
          <w:rFonts w:eastAsia="Calibri" w:cstheme="minorHAnsi"/>
          <w:color w:val="000000"/>
          <w:sz w:val="24"/>
          <w:szCs w:val="24"/>
        </w:rPr>
        <w:t>,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 a </w:t>
      </w:r>
      <w:r>
        <w:rPr>
          <w:rFonts w:eastAsia="Calibri" w:cstheme="minorHAnsi"/>
          <w:color w:val="000000"/>
          <w:sz w:val="24"/>
          <w:szCs w:val="24"/>
        </w:rPr>
        <w:t>Ce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le </w:t>
      </w:r>
      <w:r>
        <w:rPr>
          <w:rFonts w:eastAsia="Calibri" w:cstheme="minorHAnsi"/>
          <w:color w:val="000000"/>
          <w:sz w:val="24"/>
          <w:szCs w:val="24"/>
        </w:rPr>
        <w:t>Z</w:t>
      </w:r>
      <w:r w:rsidRPr="00171E22">
        <w:rPr>
          <w:rFonts w:eastAsia="Calibri" w:cstheme="minorHAnsi"/>
          <w:color w:val="000000"/>
          <w:sz w:val="24"/>
          <w:szCs w:val="24"/>
        </w:rPr>
        <w:t xml:space="preserve">równoważonego </w:t>
      </w:r>
      <w:r>
        <w:rPr>
          <w:rFonts w:eastAsia="Calibri" w:cstheme="minorHAnsi"/>
          <w:color w:val="000000"/>
          <w:sz w:val="24"/>
          <w:szCs w:val="24"/>
        </w:rPr>
        <w:t>R</w:t>
      </w:r>
      <w:r w:rsidRPr="00171E22">
        <w:rPr>
          <w:rFonts w:eastAsia="Calibri" w:cstheme="minorHAnsi"/>
          <w:color w:val="000000"/>
          <w:sz w:val="24"/>
          <w:szCs w:val="24"/>
        </w:rPr>
        <w:t>ozwoju wyznaczają drogę, która nas tam zaprowadzi.</w:t>
      </w:r>
    </w:p>
    <w:p w14:paraId="2322AA49" w14:textId="77777777" w:rsidR="00171E22" w:rsidRPr="00171E22" w:rsidRDefault="00171E22" w:rsidP="00171E22">
      <w:pPr>
        <w:shd w:val="clear" w:color="auto" w:fill="FFFFFF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1202D30" w14:textId="0D20E29C" w:rsidR="00171E22" w:rsidRDefault="00171E22" w:rsidP="00171E22">
      <w:pPr>
        <w:shd w:val="clear" w:color="auto" w:fill="FFFFFF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71E22">
        <w:rPr>
          <w:rFonts w:eastAsia="Calibri" w:cstheme="minorHAnsi"/>
          <w:color w:val="000000"/>
          <w:sz w:val="24"/>
          <w:szCs w:val="24"/>
        </w:rPr>
        <w:t>Wiemy, co działa. Nie tolerujemy wymówek. Mamy dość przemocy wobec kobiet i dziewcząt. Nadszedł czas, aby zjednoczyć się wokół sprawdzonych strategii, odpowiednio je</w:t>
      </w:r>
      <w:r>
        <w:rPr>
          <w:rFonts w:eastAsia="Calibri" w:cstheme="minorHAnsi"/>
          <w:color w:val="000000"/>
          <w:sz w:val="24"/>
          <w:szCs w:val="24"/>
        </w:rPr>
        <w:t xml:space="preserve"> finansować i działać.</w:t>
      </w:r>
    </w:p>
    <w:p w14:paraId="289C6DD7" w14:textId="142EA866" w:rsidR="00240533" w:rsidRPr="00D51AC8" w:rsidRDefault="00240533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41E15E99" w14:textId="77777777" w:rsidR="00240533" w:rsidRPr="00131731" w:rsidRDefault="00240533" w:rsidP="00240533">
      <w:pPr>
        <w:spacing w:before="120" w:after="0" w:line="276" w:lineRule="auto"/>
        <w:jc w:val="center"/>
        <w:rPr>
          <w:rFonts w:cstheme="minorHAnsi"/>
          <w:sz w:val="24"/>
          <w:szCs w:val="24"/>
        </w:rPr>
      </w:pPr>
      <w:r w:rsidRPr="00131731">
        <w:rPr>
          <w:rFonts w:cstheme="minorHAnsi"/>
          <w:sz w:val="24"/>
          <w:szCs w:val="24"/>
        </w:rPr>
        <w:t>###</w:t>
      </w:r>
    </w:p>
    <w:p w14:paraId="4DC3D21E" w14:textId="77777777" w:rsidR="00171E22" w:rsidRPr="00131731" w:rsidRDefault="00171E22" w:rsidP="00171E22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131731">
        <w:rPr>
          <w:rFonts w:cstheme="minorHAnsi"/>
          <w:b/>
          <w:sz w:val="24"/>
          <w:szCs w:val="24"/>
        </w:rPr>
        <w:t>O UNFPA</w:t>
      </w:r>
    </w:p>
    <w:p w14:paraId="6C60A761" w14:textId="77777777" w:rsidR="00171E22" w:rsidRPr="00131731" w:rsidRDefault="00171E22" w:rsidP="00171E22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131731">
        <w:rPr>
          <w:rFonts w:cstheme="minorHAnsi"/>
          <w:bCs/>
          <w:sz w:val="24"/>
          <w:szCs w:val="24"/>
        </w:rPr>
        <w:t>Fundusz Ludnościowy Narodów Zjednoczonych (UNFPA) to agencja ONZ ds. zdrowia seksualnego i reprodukcyjnego. Misją organizacji jest stworzenie świata, w którym: każda ciąża jest chciana, każdy poród bezpieczny, a każda młoda osoba mogła rozwinąć swój pełen potencjał.</w:t>
      </w:r>
    </w:p>
    <w:p w14:paraId="048C6818" w14:textId="77777777" w:rsidR="00171E22" w:rsidRDefault="00171E22" w:rsidP="00240533">
      <w:pPr>
        <w:spacing w:before="120" w:after="0" w:line="276" w:lineRule="auto"/>
        <w:rPr>
          <w:rFonts w:cstheme="minorHAnsi"/>
          <w:b/>
          <w:bCs/>
          <w:sz w:val="24"/>
          <w:szCs w:val="24"/>
        </w:rPr>
      </w:pPr>
    </w:p>
    <w:p w14:paraId="7DF6FB6E" w14:textId="710E3506" w:rsidR="00240533" w:rsidRPr="00131731" w:rsidRDefault="00240533" w:rsidP="00240533">
      <w:pPr>
        <w:spacing w:before="120" w:after="0" w:line="276" w:lineRule="auto"/>
        <w:rPr>
          <w:rFonts w:cstheme="minorHAnsi"/>
          <w:b/>
          <w:bCs/>
          <w:sz w:val="24"/>
          <w:szCs w:val="24"/>
        </w:rPr>
      </w:pPr>
      <w:r w:rsidRPr="00131731">
        <w:rPr>
          <w:rFonts w:cstheme="minorHAnsi"/>
          <w:b/>
          <w:bCs/>
          <w:sz w:val="24"/>
          <w:szCs w:val="24"/>
        </w:rPr>
        <w:t>O UNICEF</w:t>
      </w:r>
    </w:p>
    <w:p w14:paraId="0718A1BA" w14:textId="4808AC3E" w:rsidR="00240533" w:rsidRPr="00131731" w:rsidRDefault="00240533" w:rsidP="00240533">
      <w:pPr>
        <w:spacing w:before="120" w:after="0" w:line="276" w:lineRule="auto"/>
        <w:rPr>
          <w:rFonts w:cstheme="minorHAnsi"/>
          <w:sz w:val="24"/>
          <w:szCs w:val="24"/>
        </w:rPr>
      </w:pPr>
      <w:r w:rsidRPr="00131731">
        <w:rPr>
          <w:rStyle w:val="uniceftextcontent"/>
          <w:rFonts w:cstheme="minorHAnsi"/>
          <w:sz w:val="24"/>
          <w:szCs w:val="24"/>
        </w:rPr>
        <w:t xml:space="preserve">UNICEF to organizacja humanitarna i rozwojowa od </w:t>
      </w:r>
      <w:r w:rsidR="00003D4C" w:rsidRPr="00131731">
        <w:rPr>
          <w:rStyle w:val="uniceftextcontent"/>
          <w:rFonts w:cstheme="minorHAnsi"/>
          <w:sz w:val="24"/>
          <w:szCs w:val="24"/>
        </w:rPr>
        <w:t>75</w:t>
      </w:r>
      <w:r w:rsidRPr="00131731">
        <w:rPr>
          <w:rStyle w:val="uniceftextcontent"/>
          <w:rFonts w:cstheme="minorHAnsi"/>
          <w:sz w:val="24"/>
          <w:szCs w:val="24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unicef.pl</w:t>
      </w:r>
    </w:p>
    <w:p w14:paraId="5CFF1BFB" w14:textId="3A168D96" w:rsidR="00240533" w:rsidRPr="00131731" w:rsidRDefault="00240533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47BD9894" w14:textId="77777777" w:rsidR="00171E22" w:rsidRPr="00131731" w:rsidRDefault="00171E22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sectPr w:rsidR="00171E22" w:rsidRPr="00131731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D61B" w14:textId="77777777" w:rsidR="00A738B4" w:rsidRDefault="00A738B4" w:rsidP="00F538E1">
      <w:pPr>
        <w:spacing w:after="0" w:line="240" w:lineRule="auto"/>
      </w:pPr>
      <w:r>
        <w:separator/>
      </w:r>
    </w:p>
  </w:endnote>
  <w:endnote w:type="continuationSeparator" w:id="0">
    <w:p w14:paraId="4515FEC3" w14:textId="77777777" w:rsidR="00A738B4" w:rsidRDefault="00A738B4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88C6" w14:textId="77777777" w:rsidR="00A738B4" w:rsidRDefault="00A738B4" w:rsidP="00F538E1">
      <w:pPr>
        <w:spacing w:after="0" w:line="240" w:lineRule="auto"/>
      </w:pPr>
      <w:r>
        <w:separator/>
      </w:r>
    </w:p>
  </w:footnote>
  <w:footnote w:type="continuationSeparator" w:id="0">
    <w:p w14:paraId="46D44EF6" w14:textId="77777777" w:rsidR="00A738B4" w:rsidRDefault="00A738B4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A86228"/>
    <w:multiLevelType w:val="hybridMultilevel"/>
    <w:tmpl w:val="A7FC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C76B2"/>
    <w:rsid w:val="000F7CE6"/>
    <w:rsid w:val="00110BE7"/>
    <w:rsid w:val="00124470"/>
    <w:rsid w:val="00131731"/>
    <w:rsid w:val="0013383D"/>
    <w:rsid w:val="001548F2"/>
    <w:rsid w:val="00171E22"/>
    <w:rsid w:val="00187A72"/>
    <w:rsid w:val="001A4076"/>
    <w:rsid w:val="001B2917"/>
    <w:rsid w:val="001C2437"/>
    <w:rsid w:val="00207805"/>
    <w:rsid w:val="002155CA"/>
    <w:rsid w:val="002253A6"/>
    <w:rsid w:val="00227083"/>
    <w:rsid w:val="00240533"/>
    <w:rsid w:val="00251D5F"/>
    <w:rsid w:val="002C1805"/>
    <w:rsid w:val="002C4D73"/>
    <w:rsid w:val="00316529"/>
    <w:rsid w:val="003275D5"/>
    <w:rsid w:val="00346705"/>
    <w:rsid w:val="00352C2C"/>
    <w:rsid w:val="00393523"/>
    <w:rsid w:val="00396729"/>
    <w:rsid w:val="003B170E"/>
    <w:rsid w:val="003B4AC8"/>
    <w:rsid w:val="003D0F99"/>
    <w:rsid w:val="003E43D4"/>
    <w:rsid w:val="00413E64"/>
    <w:rsid w:val="00420868"/>
    <w:rsid w:val="004607D7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C6C20"/>
    <w:rsid w:val="005D6A5B"/>
    <w:rsid w:val="005D6B19"/>
    <w:rsid w:val="005E68D3"/>
    <w:rsid w:val="005F3B7D"/>
    <w:rsid w:val="005F4798"/>
    <w:rsid w:val="00607407"/>
    <w:rsid w:val="00653B00"/>
    <w:rsid w:val="006548FA"/>
    <w:rsid w:val="00680905"/>
    <w:rsid w:val="0068601C"/>
    <w:rsid w:val="006E775F"/>
    <w:rsid w:val="00711161"/>
    <w:rsid w:val="00755BD6"/>
    <w:rsid w:val="007C5952"/>
    <w:rsid w:val="007D7488"/>
    <w:rsid w:val="007F5E49"/>
    <w:rsid w:val="008041D0"/>
    <w:rsid w:val="008352F9"/>
    <w:rsid w:val="00853E3A"/>
    <w:rsid w:val="008B2663"/>
    <w:rsid w:val="008B482C"/>
    <w:rsid w:val="008D3510"/>
    <w:rsid w:val="008F1A4B"/>
    <w:rsid w:val="008F5918"/>
    <w:rsid w:val="00904838"/>
    <w:rsid w:val="00915F98"/>
    <w:rsid w:val="009570F4"/>
    <w:rsid w:val="009611B8"/>
    <w:rsid w:val="00971430"/>
    <w:rsid w:val="0097363F"/>
    <w:rsid w:val="009A7E3F"/>
    <w:rsid w:val="009D0E92"/>
    <w:rsid w:val="00A028FF"/>
    <w:rsid w:val="00A136AB"/>
    <w:rsid w:val="00A155FF"/>
    <w:rsid w:val="00A204E4"/>
    <w:rsid w:val="00A738B4"/>
    <w:rsid w:val="00B21721"/>
    <w:rsid w:val="00B22396"/>
    <w:rsid w:val="00B364F8"/>
    <w:rsid w:val="00B53A8A"/>
    <w:rsid w:val="00B72670"/>
    <w:rsid w:val="00B76557"/>
    <w:rsid w:val="00B9055D"/>
    <w:rsid w:val="00BB2BB4"/>
    <w:rsid w:val="00C50251"/>
    <w:rsid w:val="00C71F77"/>
    <w:rsid w:val="00CA24AE"/>
    <w:rsid w:val="00CD729B"/>
    <w:rsid w:val="00D51AC8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B6F03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81F5-822F-4B17-8A46-418A4383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2021-02-05T08:12:00Z</dcterms:created>
  <dcterms:modified xsi:type="dcterms:W3CDTF">2021-02-05T08:12:00Z</dcterms:modified>
</cp:coreProperties>
</file>